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Libre Caslon Text" w:cs="Libre Caslon Text" w:eastAsia="Libre Caslon Text" w:hAnsi="Libre Caslon Text"/>
          <w:b w:val="1"/>
          <w:sz w:val="36"/>
          <w:szCs w:val="36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36"/>
          <w:szCs w:val="36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4270248</wp:posOffset>
            </wp:positionH>
            <wp:positionV relativeFrom="margin">
              <wp:posOffset>-640079</wp:posOffset>
            </wp:positionV>
            <wp:extent cx="2219325" cy="115252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1525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Libre Caslon Text" w:cs="Libre Caslon Text" w:eastAsia="Libre Caslon Text" w:hAnsi="Libre Caslon Text"/>
          <w:b w:val="1"/>
          <w:sz w:val="36"/>
          <w:szCs w:val="36"/>
          <w:rtl w:val="0"/>
        </w:rPr>
        <w:t xml:space="preserve">SNC1W Resource Collection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Libre Caslon Text" w:cs="Libre Caslon Text" w:eastAsia="Libre Caslon Text" w:hAnsi="Libre Caslon Text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Libre Caslon Text" w:cs="Libre Caslon Text" w:eastAsia="Libre Caslon Text" w:hAnsi="Libre Caslon Text"/>
          <w:sz w:val="28"/>
          <w:szCs w:val="28"/>
          <w:highlight w:val="yellow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Title:</w:t>
      </w:r>
      <w:r w:rsidDel="00000000" w:rsidR="00000000" w:rsidRPr="00000000">
        <w:rPr>
          <w:rFonts w:ascii="Libre Caslon Text" w:cs="Libre Caslon Text" w:eastAsia="Libre Caslon Text" w:hAnsi="Libre Caslon Text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Libre Caslon Text" w:cs="Libre Caslon Text" w:eastAsia="Libre Caslon Text" w:hAnsi="Libre Caslon Text"/>
          <w:sz w:val="28"/>
          <w:szCs w:val="28"/>
          <w:highlight w:val="yellow"/>
          <w:rtl w:val="0"/>
        </w:rPr>
        <w:t xml:space="preserve">Environmental Threats - Now What?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Libre Caslon Text" w:cs="Libre Caslon Text" w:eastAsia="Libre Caslon Text" w:hAnsi="Libre Caslon Text"/>
          <w:sz w:val="40"/>
          <w:szCs w:val="40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Course Code: </w:t>
      </w:r>
      <w:r w:rsidDel="00000000" w:rsidR="00000000" w:rsidRPr="00000000">
        <w:rPr>
          <w:rFonts w:ascii="Libre Caslon Text" w:cs="Libre Caslon Text" w:eastAsia="Libre Caslon Text" w:hAnsi="Libre Caslon Text"/>
          <w:sz w:val="28"/>
          <w:szCs w:val="28"/>
          <w:rtl w:val="0"/>
        </w:rPr>
        <w:t xml:space="preserve">SNC 1W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90.0" w:type="dxa"/>
        <w:jc w:val="left"/>
        <w:tblInd w:w="-115.0" w:type="dxa"/>
        <w:tblLayout w:type="fixed"/>
        <w:tblLook w:val="0400"/>
      </w:tblPr>
      <w:tblGrid>
        <w:gridCol w:w="6705"/>
        <w:gridCol w:w="3585"/>
        <w:tblGridChange w:id="0">
          <w:tblGrid>
            <w:gridCol w:w="6705"/>
            <w:gridCol w:w="3585"/>
          </w:tblGrid>
        </w:tblGridChange>
      </w:tblGrid>
      <w:tr>
        <w:trPr>
          <w:cantSplit w:val="0"/>
          <w:trHeight w:val="10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7">
            <w:pPr>
              <w:spacing w:after="60" w:before="60" w:line="240" w:lineRule="auto"/>
              <w:rPr>
                <w:rFonts w:ascii="Libre Caslon Text" w:cs="Libre Caslon Text" w:eastAsia="Libre Caslon Text" w:hAnsi="Libre Caslon Text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  <w:rtl w:val="0"/>
              </w:rPr>
              <w:t xml:space="preserve">Topics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Environmental Stewardship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    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A">
            <w:pPr>
              <w:spacing w:after="60" w:before="60" w:line="240" w:lineRule="auto"/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  <w:rtl w:val="0"/>
              </w:rPr>
              <w:t xml:space="preserve">Timing</w:t>
            </w:r>
          </w:p>
          <w:p w:rsidR="00000000" w:rsidDel="00000000" w:rsidP="00000000" w:rsidRDefault="00000000" w:rsidRPr="00000000" w14:paraId="0000000B">
            <w:pPr>
              <w:spacing w:after="60" w:before="60" w:lin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 Preparation: 15 min</w:t>
            </w:r>
          </w:p>
          <w:p w:rsidR="00000000" w:rsidDel="00000000" w:rsidP="00000000" w:rsidRDefault="00000000" w:rsidRPr="00000000" w14:paraId="0000000C">
            <w:pPr>
              <w:spacing w:after="60" w:before="60" w:line="240" w:lineRule="auto"/>
              <w:rPr>
                <w:rFonts w:ascii="Libre Caslon Text" w:cs="Libre Caslon Text" w:eastAsia="Libre Caslon Text" w:hAnsi="Libre Caslon Text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 Lesson: 75 min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200" w:before="200" w:line="240" w:lineRule="auto"/>
        <w:rPr>
          <w:rFonts w:ascii="Libre Caslon Text" w:cs="Libre Caslon Text" w:eastAsia="Libre Caslon Text" w:hAnsi="Libre Caslon Text"/>
          <w:sz w:val="24"/>
          <w:szCs w:val="24"/>
          <w:highlight w:val="yellow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Curriculum Expectations: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highlight w:val="yellow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4"/>
          <w:szCs w:val="24"/>
          <w:highlight w:val="yellow"/>
          <w:rtl w:val="0"/>
        </w:rPr>
        <w:t xml:space="preserve">B2.4 </w:t>
      </w: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highlight w:val="yellow"/>
          <w:rtl w:val="0"/>
        </w:rPr>
        <w:t xml:space="preserve">investigate factors and processes, including biodiversity, air and water quality, soil health, and succession, and explain how they contribute to ecosystem sustainability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60" w:before="0" w:beforeAutospacing="0" w:line="240" w:lineRule="auto"/>
        <w:ind w:left="720" w:hanging="360"/>
        <w:rPr>
          <w:rFonts w:ascii="Libre Caslon Text" w:cs="Libre Caslon Text" w:eastAsia="Libre Caslon Text" w:hAnsi="Libre Caslon Text"/>
          <w:b w:val="1"/>
          <w:sz w:val="24"/>
          <w:szCs w:val="24"/>
          <w:highlight w:val="yellow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4"/>
          <w:szCs w:val="24"/>
          <w:highlight w:val="yellow"/>
          <w:rtl w:val="0"/>
        </w:rPr>
        <w:t xml:space="preserve">B2.5 </w:t>
      </w: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highlight w:val="yellow"/>
          <w:rtl w:val="0"/>
        </w:rPr>
        <w:t xml:space="preserve">explain the effects of various human activities on the dynamic equilibrium of ecosystems</w:t>
      </w:r>
    </w:p>
    <w:p w:rsidR="00000000" w:rsidDel="00000000" w:rsidP="00000000" w:rsidRDefault="00000000" w:rsidRPr="00000000" w14:paraId="00000010">
      <w:pPr>
        <w:spacing w:after="200"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Introduction: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00" w:before="20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The focus of this learning day is to provide a structured group activity and lesson to step students towards discovering and learning about stewardship </w:t>
      </w:r>
    </w:p>
    <w:p w:rsidR="00000000" w:rsidDel="00000000" w:rsidP="00000000" w:rsidRDefault="00000000" w:rsidRPr="00000000" w14:paraId="00000012">
      <w:pPr>
        <w:spacing w:after="200"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Learning Goals: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Practice researching a new topic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Consider environmental impacts on various groups of people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Provide possible solutions to environmental challenges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Learn that ecological footprints show individuals, groups, or nations how much land is needed to produce what they consume and absorb their wastes.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Learn that environmental stewardship means taking care of resources in a sustainable way.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Organizations and individuals are taking action to make sure we use resources in a sustainable way.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Prior Knowledge: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Students may need to review the following concepts: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anthropogenic factors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how to effectively work with partners</w:t>
      </w:r>
    </w:p>
    <w:p w:rsidR="00000000" w:rsidDel="00000000" w:rsidP="00000000" w:rsidRDefault="00000000" w:rsidRPr="00000000" w14:paraId="0000001E">
      <w:pPr>
        <w:spacing w:after="200" w:before="24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Lesson Plan</w:t>
      </w:r>
    </w:p>
    <w:tbl>
      <w:tblPr>
        <w:tblStyle w:val="Table2"/>
        <w:tblW w:w="957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5"/>
        <w:gridCol w:w="2475"/>
        <w:tblGridChange w:id="0">
          <w:tblGrid>
            <w:gridCol w:w="7095"/>
            <w:gridCol w:w="24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after="60" w:before="240" w:lineRule="auto"/>
              <w:jc w:val="center"/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60" w:before="240" w:lineRule="auto"/>
              <w:jc w:val="center"/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8"/>
                <w:szCs w:val="28"/>
                <w:rtl w:val="0"/>
              </w:rPr>
              <w:t xml:space="preserve">Time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2"/>
            <w:shd w:fill="efefef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ind w:left="0" w:firstLine="0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Introduction</w:t>
            </w:r>
          </w:p>
        </w:tc>
      </w:tr>
      <w:tr>
        <w:trPr>
          <w:cantSplit w:val="0"/>
          <w:trHeight w:val="2190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spacing w:after="6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Jigsaw activity instructions: </w:t>
            </w:r>
          </w:p>
          <w:p w:rsidR="00000000" w:rsidDel="00000000" w:rsidP="00000000" w:rsidRDefault="00000000" w:rsidRPr="00000000" w14:paraId="00000024">
            <w:pPr>
              <w:spacing w:after="60" w:line="276" w:lineRule="auto"/>
              <w:rPr>
                <w:rFonts w:ascii="Arial" w:cs="Arial" w:eastAsia="Arial" w:hAnsi="Arial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https://docs.google.com/document/d/1tfwh1srMXeqjZ8HMGwYVPiDP2ivpofP8CRQwsEU1EIY/edit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5">
            <w:pPr>
              <w:spacing w:after="6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Jigsaw activity photocopiable:</w:t>
            </w:r>
          </w:p>
          <w:p w:rsidR="00000000" w:rsidDel="00000000" w:rsidP="00000000" w:rsidRDefault="00000000" w:rsidRPr="00000000" w14:paraId="00000026">
            <w:pPr>
              <w:spacing w:after="60" w:line="276" w:lineRule="auto"/>
              <w:rPr>
                <w:rFonts w:ascii="Arial" w:cs="Arial" w:eastAsia="Arial" w:hAnsi="Arial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https://docs.google.com/document/d/1YvRB1yF_xXvPlKF0b_jwzMWQh5T0YwxDVicH8FVWYt4/edit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7">
            <w:pPr>
              <w:spacing w:after="6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60" w:befor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35 minutes</w:t>
            </w:r>
          </w:p>
        </w:tc>
      </w:tr>
      <w:tr>
        <w:trPr>
          <w:cantSplit w:val="0"/>
          <w:trHeight w:val="430.20000000000005" w:hRule="atLeast"/>
          <w:tblHeader w:val="0"/>
        </w:trPr>
        <w:tc>
          <w:tcPr>
            <w:gridSpan w:val="2"/>
            <w:shd w:fill="efefef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ind w:left="0" w:firstLine="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80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spacing w:after="60" w:before="0" w:line="276" w:lineRule="auto"/>
              <w:ind w:left="0" w:firstLine="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Lesson:</w:t>
            </w:r>
          </w:p>
          <w:p w:rsidR="00000000" w:rsidDel="00000000" w:rsidP="00000000" w:rsidRDefault="00000000" w:rsidRPr="00000000" w14:paraId="0000002C">
            <w:pPr>
              <w:spacing w:after="60" w:before="0" w:line="276" w:lineRule="auto"/>
              <w:ind w:left="0" w:firstLine="0"/>
              <w:rPr>
                <w:rFonts w:ascii="Libre Caslon Text" w:cs="Libre Caslon Text" w:eastAsia="Libre Caslon Text" w:hAnsi="Libre Caslon Text"/>
              </w:rPr>
            </w:pPr>
            <w:hyperlink r:id="rId9">
              <w:r w:rsidDel="00000000" w:rsidR="00000000" w:rsidRPr="00000000">
                <w:rPr>
                  <w:rFonts w:ascii="Libre Caslon Text" w:cs="Libre Caslon Text" w:eastAsia="Libre Caslon Text" w:hAnsi="Libre Caslon Text"/>
                  <w:color w:val="1155cc"/>
                  <w:u w:val="single"/>
                  <w:rtl w:val="0"/>
                </w:rPr>
                <w:t xml:space="preserve">https://docs.google.com/presentation/d/1HMTj82EgoH7G1ayjI8oH92AysKLW3ZsoN799stw6iDw/edit#slide=id.g35ed75ccf_015</w:t>
              </w:r>
            </w:hyperlink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D">
            <w:pPr>
              <w:spacing w:after="60" w:before="0" w:line="276" w:lineRule="auto"/>
              <w:ind w:left="0" w:firstLine="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60" w:befor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35 minutes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2"/>
            <w:shd w:fill="efefef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ind w:left="0" w:firstLine="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Consolidation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60" w:before="0" w:line="276" w:lineRule="auto"/>
              <w:ind w:left="0" w:firstLine="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Homework:</w:t>
            </w:r>
          </w:p>
          <w:p w:rsidR="00000000" w:rsidDel="00000000" w:rsidP="00000000" w:rsidRDefault="00000000" w:rsidRPr="00000000" w14:paraId="00000032">
            <w:pPr>
              <w:spacing w:after="60" w:before="0" w:line="276" w:lineRule="auto"/>
              <w:ind w:left="0" w:firstLine="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found at the end of the lesson linked above</w:t>
            </w:r>
          </w:p>
          <w:p w:rsidR="00000000" w:rsidDel="00000000" w:rsidP="00000000" w:rsidRDefault="00000000" w:rsidRPr="00000000" w14:paraId="00000033">
            <w:pPr>
              <w:spacing w:after="60" w:before="0" w:line="276" w:lineRule="auto"/>
              <w:ind w:left="0" w:firstLine="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60" w:before="0" w:line="276" w:lineRule="auto"/>
              <w:ind w:left="0" w:firstLine="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Project:</w:t>
            </w:r>
          </w:p>
          <w:p w:rsidR="00000000" w:rsidDel="00000000" w:rsidP="00000000" w:rsidRDefault="00000000" w:rsidRPr="00000000" w14:paraId="00000035">
            <w:pPr>
              <w:spacing w:after="60" w:before="0" w:line="276" w:lineRule="auto"/>
              <w:ind w:left="0" w:firstLine="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see day 3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60" w:before="240" w:lineRule="auto"/>
              <w:rPr>
                <w:rFonts w:ascii="Libre Caslon Text" w:cs="Libre Caslon Text" w:eastAsia="Libre Caslon Text" w:hAnsi="Libre Caslon Text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z w:val="24"/>
                <w:szCs w:val="24"/>
                <w:rtl w:val="0"/>
              </w:rPr>
              <w:t xml:space="preserve">10 minutes</w:t>
            </w:r>
          </w:p>
        </w:tc>
      </w:tr>
    </w:tbl>
    <w:p w:rsidR="00000000" w:rsidDel="00000000" w:rsidP="00000000" w:rsidRDefault="00000000" w:rsidRPr="00000000" w14:paraId="00000037">
      <w:pPr>
        <w:spacing w:after="0" w:line="240" w:lineRule="auto"/>
        <w:rPr>
          <w:rFonts w:ascii="Libre Caslon Text" w:cs="Libre Caslon Text" w:eastAsia="Libre Caslon Text" w:hAnsi="Libre Caslon Text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after="0" w:line="276" w:lineRule="auto"/>
        <w:rPr>
          <w:rFonts w:ascii="Libre Caslon Text" w:cs="Libre Caslon Text" w:eastAsia="Libre Caslon Text" w:hAnsi="Libre Caslon Text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jc w:val="center"/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  <w:rtl w:val="0"/>
              </w:rPr>
              <w:t xml:space="preserve">Materials: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Computers/Tablets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Laptop/LCD Projector</w:t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Handouts:</w:t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Other:See linked activities and lesson slideshow in plan above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  <w:rtl w:val="0"/>
              </w:rPr>
              <w:t xml:space="preserve">Transferable Skills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Critical thinking and problem solving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Innovation, creativity, and entrepreneurship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Self-directed learning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Collaboration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Communication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Global citizenship and sustainability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Digital literacy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  <w:rtl w:val="0"/>
              </w:rPr>
              <w:t xml:space="preserve">Instructional Strategies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strike w:val="1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strike w:val="1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Think Pair Share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strike w:val="1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Demonstration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strike w:val="1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Group Work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strike w:val="1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Independent Work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Questioning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strike w:val="1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Class Discussion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Hands On Activity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strike w:val="1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Other: Jigsaw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  <w:rtl w:val="0"/>
              </w:rPr>
              <w:t xml:space="preserve">Assessment</w:t>
            </w:r>
            <w:r w:rsidDel="00000000" w:rsidR="00000000" w:rsidRPr="00000000">
              <w:rPr>
                <w:rFonts w:ascii="Libre Caslon Text" w:cs="Libre Caslon Text" w:eastAsia="Libre Caslon Text" w:hAnsi="Libre Caslon Text"/>
                <w:b w:val="1"/>
                <w:sz w:val="24"/>
                <w:szCs w:val="24"/>
                <w:rtl w:val="0"/>
              </w:rPr>
              <w:t xml:space="preserve"> For/As/Of Learning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Conversation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Observation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Homework Check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Notebook Check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Participation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strike w:val="1"/>
                <w:rtl w:val="0"/>
              </w:rPr>
              <w:t xml:space="preserve">Peer Assessment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Self Assessment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  <w:u w:val="none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Product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Libre Caslon Text" w:cs="Libre Caslon Text" w:eastAsia="Libre Caslon Text" w:hAnsi="Libre Caslon Text"/>
              </w:rPr>
            </w:pPr>
            <w:r w:rsidDel="00000000" w:rsidR="00000000" w:rsidRPr="00000000">
              <w:rPr>
                <w:rFonts w:ascii="Libre Caslon Text" w:cs="Libre Caslon Text" w:eastAsia="Libre Caslon Text" w:hAnsi="Libre Caslon Text"/>
                <w:rtl w:val="0"/>
              </w:rPr>
              <w:t xml:space="preserve">Other: </w:t>
            </w:r>
          </w:p>
        </w:tc>
      </w:tr>
    </w:tbl>
    <w:p w:rsidR="00000000" w:rsidDel="00000000" w:rsidP="00000000" w:rsidRDefault="00000000" w:rsidRPr="00000000" w14:paraId="0000005A">
      <w:pPr>
        <w:rPr>
          <w:rFonts w:ascii="Libre Caslon Text" w:cs="Libre Caslon Text" w:eastAsia="Libre Caslon Text" w:hAnsi="Libre Caslon Tex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Assessment Resources:</w:t>
      </w:r>
    </w:p>
    <w:p w:rsidR="00000000" w:rsidDel="00000000" w:rsidP="00000000" w:rsidRDefault="00000000" w:rsidRPr="00000000" w14:paraId="0000005C">
      <w:pPr>
        <w:numPr>
          <w:ilvl w:val="0"/>
          <w:numId w:val="6"/>
        </w:numPr>
        <w:spacing w:after="0" w:before="200" w:line="240" w:lineRule="auto"/>
        <w:ind w:left="1080" w:hanging="360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See linked activities above.  No assessment of learning.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200"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Safety</w:t>
      </w:r>
    </w:p>
    <w:p w:rsidR="00000000" w:rsidDel="00000000" w:rsidP="00000000" w:rsidRDefault="00000000" w:rsidRPr="00000000" w14:paraId="0000005F">
      <w:pPr>
        <w:numPr>
          <w:ilvl w:val="0"/>
          <w:numId w:val="6"/>
        </w:numPr>
        <w:spacing w:after="0" w:before="200" w:line="240" w:lineRule="auto"/>
        <w:ind w:left="1080" w:hanging="360"/>
        <w:rPr>
          <w:rFonts w:ascii="Libre Caslon Text" w:cs="Libre Caslon Text" w:eastAsia="Libre Caslon Text" w:hAnsi="Libre Caslon Text"/>
          <w:sz w:val="24"/>
          <w:szCs w:val="24"/>
          <w:u w:val="none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None</w:t>
      </w:r>
    </w:p>
    <w:p w:rsidR="00000000" w:rsidDel="00000000" w:rsidP="00000000" w:rsidRDefault="00000000" w:rsidRPr="00000000" w14:paraId="00000060">
      <w:pPr>
        <w:spacing w:after="0" w:before="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before="200" w:line="240" w:lineRule="auto"/>
        <w:rPr>
          <w:rFonts w:ascii="Libre Caslon Text" w:cs="Libre Caslon Text" w:eastAsia="Libre Caslon Text" w:hAnsi="Libre Caslon Text"/>
          <w:b w:val="1"/>
          <w:sz w:val="28"/>
          <w:szCs w:val="28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Equity and Diversity Concerns:</w:t>
      </w:r>
    </w:p>
    <w:p w:rsidR="00000000" w:rsidDel="00000000" w:rsidP="00000000" w:rsidRDefault="00000000" w:rsidRPr="00000000" w14:paraId="00000062">
      <w:pPr>
        <w:numPr>
          <w:ilvl w:val="0"/>
          <w:numId w:val="6"/>
        </w:numPr>
        <w:spacing w:before="200" w:line="240" w:lineRule="auto"/>
        <w:ind w:left="720" w:hanging="360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None - a varied perspective is presented within the presentation</w:t>
      </w:r>
    </w:p>
    <w:p w:rsidR="00000000" w:rsidDel="00000000" w:rsidP="00000000" w:rsidRDefault="00000000" w:rsidRPr="00000000" w14:paraId="00000063">
      <w:pPr>
        <w:spacing w:after="0" w:before="0" w:line="240" w:lineRule="auto"/>
        <w:rPr>
          <w:rFonts w:ascii="Libre Caslon Text" w:cs="Libre Caslon Text" w:eastAsia="Libre Caslon Text" w:hAnsi="Libre Caslon Tex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00" w:before="200" w:line="240" w:lineRule="auto"/>
        <w:rPr>
          <w:rFonts w:ascii="Libre Caslon Text" w:cs="Libre Caslon Text" w:eastAsia="Libre Caslon Text" w:hAnsi="Libre Caslon Text"/>
          <w:sz w:val="24"/>
          <w:szCs w:val="24"/>
        </w:rPr>
      </w:pPr>
      <w:r w:rsidDel="00000000" w:rsidR="00000000" w:rsidRPr="00000000">
        <w:rPr>
          <w:rFonts w:ascii="Libre Caslon Text" w:cs="Libre Caslon Text" w:eastAsia="Libre Caslon Text" w:hAnsi="Libre Caslon Text"/>
          <w:b w:val="1"/>
          <w:sz w:val="28"/>
          <w:szCs w:val="28"/>
          <w:rtl w:val="0"/>
        </w:rPr>
        <w:t xml:space="preserve">Next Steps/Extensions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1080" w:right="0" w:hanging="360"/>
        <w:jc w:val="left"/>
        <w:rPr>
          <w:rFonts w:ascii="Libre Caslon Text" w:cs="Libre Caslon Text" w:eastAsia="Libre Caslon Text" w:hAnsi="Libre Caslon Text"/>
          <w:b w:val="1"/>
        </w:rPr>
      </w:pPr>
      <w:bookmarkStart w:colFirst="0" w:colLast="0" w:name="_7xzhnb4ozi8n" w:id="1"/>
      <w:bookmarkEnd w:id="1"/>
      <w:r w:rsidDel="00000000" w:rsidR="00000000" w:rsidRPr="00000000">
        <w:rPr>
          <w:rFonts w:ascii="Libre Caslon Text" w:cs="Libre Caslon Text" w:eastAsia="Libre Caslon Text" w:hAnsi="Libre Caslon Text"/>
          <w:sz w:val="24"/>
          <w:szCs w:val="24"/>
          <w:rtl w:val="0"/>
        </w:rPr>
        <w:t xml:space="preserve">See day 3 consolidation project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Libre Caslon Tex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Arial" w:cs="Arial" w:eastAsia="Arial" w:hAnsi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☐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presentation/d/1HMTj82EgoH7G1ayjI8oH92AysKLW3ZsoN799stw6iDw/edit#slide=id.g35ed75ccf_015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docs.google.com/document/d/1tfwh1srMXeqjZ8HMGwYVPiDP2ivpofP8CRQwsEU1EIY/edit" TargetMode="External"/><Relationship Id="rId8" Type="http://schemas.openxmlformats.org/officeDocument/2006/relationships/hyperlink" Target="https://docs.google.com/document/d/1YvRB1yF_xXvPlKF0b_jwzMWQh5T0YwxDVicH8FVWYt4/ed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breCaslonText-regular.ttf"/><Relationship Id="rId2" Type="http://schemas.openxmlformats.org/officeDocument/2006/relationships/font" Target="fonts/LibreCaslonText-bold.ttf"/><Relationship Id="rId3" Type="http://schemas.openxmlformats.org/officeDocument/2006/relationships/font" Target="fonts/LibreCaslonText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